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5.png" ContentType="image/png"/>
  <Override PartName="/word/media/rId27.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Data</w:t>
      </w:r>
      <w:r>
        <w:t xml:space="preserve"> </w:t>
      </w:r>
      <w:r>
        <w:t xml:space="preserve">exploration</w:t>
      </w:r>
      <w:r>
        <w:t xml:space="preserve"> </w:t>
      </w:r>
      <w:r>
        <w:t xml:space="preserve">using</w:t>
      </w:r>
      <w:r>
        <w:t xml:space="preserve"> </w:t>
      </w:r>
      <w:r>
        <w:t xml:space="preserve">the</w:t>
      </w:r>
      <w:r>
        <w:t xml:space="preserve"> </w:t>
      </w:r>
      <w:r>
        <w:t xml:space="preserve">palmerpenguins</w:t>
      </w:r>
      <w:r>
        <w:t xml:space="preserve"> </w:t>
      </w:r>
      <w:r>
        <w:t xml:space="preserve">dataset</w:t>
      </w:r>
    </w:p>
    <w:p>
      <w:pPr>
        <w:pStyle w:val="Author"/>
      </w:pPr>
      <w:r>
        <w:t xml:space="preserve">Olivier</w:t>
      </w:r>
      <w:r>
        <w:t xml:space="preserve"> </w:t>
      </w:r>
      <w:r>
        <w:t xml:space="preserve">Gimenez</w:t>
      </w:r>
    </w:p>
    <w:p>
      <w:pPr>
        <w:pStyle w:val="Date"/>
      </w:pPr>
      <w:r>
        <w:t xml:space="preserve">10/25/2020</w:t>
      </w:r>
    </w:p>
    <w:p>
      <w:pPr>
        <w:pStyle w:val="Heading1"/>
      </w:pPr>
      <w:bookmarkStart w:id="20" w:name="data-exploration"/>
      <w:r>
        <w:t xml:space="preserve">Data exploration</w:t>
      </w:r>
      <w:bookmarkEnd w:id="20"/>
    </w:p>
    <w:p>
      <w:pPr>
        <w:pStyle w:val="Heading2"/>
      </w:pPr>
      <w:bookmarkStart w:id="21" w:name="motivation"/>
      <w:r>
        <w:t xml:space="preserve">Motivation</w:t>
      </w:r>
      <w:bookmarkEnd w:id="21"/>
    </w:p>
    <w:p>
      <w:pPr>
        <w:pStyle w:val="FirstParagraph"/>
      </w:pPr>
      <w:r>
        <w:t xml:space="preserve">In this section, we</w:t>
      </w:r>
      <w:r>
        <w:t xml:space="preserve"> </w:t>
      </w:r>
      <w:r>
        <w:rPr>
          <w:b/>
        </w:rPr>
        <w:t xml:space="preserve">explore</w:t>
      </w:r>
      <w:r>
        <w:t xml:space="preserve"> </w:t>
      </w:r>
      <w:r>
        <w:t xml:space="preserve">the data from package</w:t>
      </w:r>
      <w:r>
        <w:t xml:space="preserve"> </w:t>
      </w:r>
      <w:r>
        <w:rPr>
          <w:rStyle w:val="VerbatimChar"/>
        </w:rPr>
        <w:t xml:space="preserve">palmerpenguins</w:t>
      </w:r>
      <w:r>
        <w:t xml:space="preserve">. A recent publication from the researcher, Dr Kristen Gorman, who shared the data is</w:t>
      </w:r>
      <w:r>
        <w:t xml:space="preserve"> </w:t>
      </w:r>
      <w:r>
        <w:t xml:space="preserve">Connors et al. (2020)</w:t>
      </w:r>
      <w:r>
        <w:t xml:space="preserve">.</w:t>
      </w:r>
    </w:p>
    <w:p>
      <w:pPr>
        <w:pStyle w:val="Heading2"/>
      </w:pPr>
      <w:bookmarkStart w:id="22" w:name="data"/>
      <w:r>
        <w:t xml:space="preserve">Data</w:t>
      </w:r>
      <w:bookmarkEnd w:id="22"/>
    </w:p>
    <w:p>
      <w:pPr>
        <w:pStyle w:val="FirstParagraph"/>
      </w:pPr>
      <w:r>
        <w:t xml:space="preserve">The data are displayed below (first 10 rows) :</w:t>
      </w:r>
    </w:p>
    <w:p>
      <w:pPr>
        <w:pStyle w:val="SourceCode"/>
      </w:pPr>
      <w:r>
        <w:rPr>
          <w:rStyle w:val="NormalTok"/>
        </w:rPr>
        <w:t xml:space="preserve">penguins </w:t>
      </w:r>
      <w:r>
        <w:rPr>
          <w:rStyle w:val="OperatorTok"/>
        </w:rPr>
        <w:t xml:space="preserve">%&gt;%</w:t>
      </w:r>
      <w:r>
        <w:rPr>
          <w:rStyle w:val="StringTok"/>
        </w:rPr>
        <w:t xml:space="preserve"> </w:t>
      </w:r>
      <w:r>
        <w:br/>
      </w:r>
      <w:r>
        <w:rPr>
          <w:rStyle w:val="StringTok"/>
        </w:rPr>
        <w:t xml:space="preserve">  </w:t>
      </w:r>
      <w:r>
        <w:rPr>
          <w:rStyle w:val="KeywordTok"/>
        </w:rPr>
        <w:t xml:space="preserve">slice</w:t>
      </w:r>
      <w:r>
        <w:rPr>
          <w:rStyle w:val="NormalTok"/>
        </w:rPr>
        <w:t xml:space="preserve">(</w:t>
      </w:r>
      <w:r>
        <w:rPr>
          <w:rStyle w:val="DecValTok"/>
        </w:rPr>
        <w:t xml:space="preserve">1</w:t>
      </w:r>
      <w:r>
        <w:rPr>
          <w:rStyle w:val="OperatorTok"/>
        </w:rPr>
        <w:t xml:space="preserve">:</w:t>
      </w:r>
      <w:r>
        <w:rPr>
          <w:rStyle w:val="DecValTok"/>
        </w:rPr>
        <w:t xml:space="preserve">10</w:t>
      </w:r>
      <w:r>
        <w:rPr>
          <w:rStyle w:val="NormalTok"/>
        </w:rPr>
        <w:t xml:space="preserve">) </w:t>
      </w:r>
      <w:r>
        <w:rPr>
          <w:rStyle w:val="OperatorTok"/>
        </w:rPr>
        <w:t xml:space="preserve">%&gt;%</w:t>
      </w:r>
      <w:r>
        <w:br/>
      </w:r>
      <w:r>
        <w:rPr>
          <w:rStyle w:val="StringTok"/>
        </w:rPr>
        <w:t xml:space="preserve">  </w:t>
      </w:r>
      <w:r>
        <w:rPr>
          <w:rStyle w:val="NormalTok"/>
        </w:rPr>
        <w:t xml:space="preserve">knitr</w:t>
      </w:r>
      <w:r>
        <w:rPr>
          <w:rStyle w:val="OperatorTok"/>
        </w:rPr>
        <w:t xml:space="preserve">::</w:t>
      </w:r>
      <w:r>
        <w:rPr>
          <w:rStyle w:val="KeywordTok"/>
        </w:rPr>
        <w:t xml:space="preserve">kable</w:t>
      </w:r>
      <w:r>
        <w:rPr>
          <w:rStyle w:val="NormalTok"/>
        </w:rPr>
        <w:t xml:space="preserve">()</w:t>
      </w:r>
    </w:p>
    <w:tbl>
      <w:tblPr>
        <w:tblStyle w:val="Table"/>
        <w:tblW w:type="pct" w:w="5000.0"/>
        <w:tblLook w:firstRow="1"/>
      </w:tblPr>
      <w:tblGrid>
        <w:gridCol w:w="711"/>
        <w:gridCol w:w="889"/>
        <w:gridCol w:w="1334"/>
        <w:gridCol w:w="1245"/>
        <w:gridCol w:w="1601"/>
        <w:gridCol w:w="1067"/>
        <w:gridCol w:w="622"/>
        <w:gridCol w:w="444"/>
      </w:tblGrid>
      <w:tr>
        <w:trPr>
          <w:cnfStyle w:firstRow="1"/>
        </w:trPr>
        <w:tc>
          <w:tcPr>
            <w:tcBorders>
              <w:bottom w:val="single"/>
            </w:tcBorders>
            <w:vAlign w:val="bottom"/>
          </w:tcPr>
          <w:p>
            <w:pPr>
              <w:pStyle w:val="Compact"/>
              <w:jc w:val="left"/>
            </w:pPr>
            <w:r>
              <w:t xml:space="preserve">species</w:t>
            </w:r>
          </w:p>
        </w:tc>
        <w:tc>
          <w:tcPr>
            <w:tcBorders>
              <w:bottom w:val="single"/>
            </w:tcBorders>
            <w:vAlign w:val="bottom"/>
          </w:tcPr>
          <w:p>
            <w:pPr>
              <w:pStyle w:val="Compact"/>
              <w:jc w:val="left"/>
            </w:pPr>
            <w:r>
              <w:t xml:space="preserve">island</w:t>
            </w:r>
          </w:p>
        </w:tc>
        <w:tc>
          <w:tcPr>
            <w:tcBorders>
              <w:bottom w:val="single"/>
            </w:tcBorders>
            <w:vAlign w:val="bottom"/>
          </w:tcPr>
          <w:p>
            <w:pPr>
              <w:pStyle w:val="Compact"/>
              <w:jc w:val="right"/>
            </w:pPr>
            <w:r>
              <w:t xml:space="preserve">bill_length_mm</w:t>
            </w:r>
          </w:p>
        </w:tc>
        <w:tc>
          <w:tcPr>
            <w:tcBorders>
              <w:bottom w:val="single"/>
            </w:tcBorders>
            <w:vAlign w:val="bottom"/>
          </w:tcPr>
          <w:p>
            <w:pPr>
              <w:pStyle w:val="Compact"/>
              <w:jc w:val="right"/>
            </w:pPr>
            <w:r>
              <w:t xml:space="preserve">bill_depth_mm</w:t>
            </w:r>
          </w:p>
        </w:tc>
        <w:tc>
          <w:tcPr>
            <w:tcBorders>
              <w:bottom w:val="single"/>
            </w:tcBorders>
            <w:vAlign w:val="bottom"/>
          </w:tcPr>
          <w:p>
            <w:pPr>
              <w:pStyle w:val="Compact"/>
              <w:jc w:val="right"/>
            </w:pPr>
            <w:r>
              <w:t xml:space="preserve">flipper_length_mm</w:t>
            </w:r>
          </w:p>
        </w:tc>
        <w:tc>
          <w:tcPr>
            <w:tcBorders>
              <w:bottom w:val="single"/>
            </w:tcBorders>
            <w:vAlign w:val="bottom"/>
          </w:tcPr>
          <w:p>
            <w:pPr>
              <w:pStyle w:val="Compact"/>
              <w:jc w:val="right"/>
            </w:pPr>
            <w:r>
              <w:t xml:space="preserve">body_mass_g</w:t>
            </w:r>
          </w:p>
        </w:tc>
        <w:tc>
          <w:tcPr>
            <w:tcBorders>
              <w:bottom w:val="single"/>
            </w:tcBorders>
            <w:vAlign w:val="bottom"/>
          </w:tcPr>
          <w:p>
            <w:pPr>
              <w:pStyle w:val="Compact"/>
              <w:jc w:val="left"/>
            </w:pPr>
            <w:r>
              <w:t xml:space="preserve">sex</w:t>
            </w:r>
          </w:p>
        </w:tc>
        <w:tc>
          <w:tcPr>
            <w:tcBorders>
              <w:bottom w:val="single"/>
            </w:tcBorders>
            <w:vAlign w:val="bottom"/>
          </w:tcPr>
          <w:p>
            <w:pPr>
              <w:pStyle w:val="Compact"/>
              <w:jc w:val="right"/>
            </w:pPr>
            <w:r>
              <w:t xml:space="preserve">year</w:t>
            </w:r>
          </w:p>
        </w:tc>
      </w:tr>
      <w:tr>
        <w:tc>
          <w:p>
            <w:pPr>
              <w:pStyle w:val="Compact"/>
              <w:jc w:val="left"/>
            </w:pPr>
            <w:r>
              <w:t xml:space="preserve">Adelie</w:t>
            </w:r>
          </w:p>
        </w:tc>
        <w:tc>
          <w:p>
            <w:pPr>
              <w:pStyle w:val="Compact"/>
              <w:jc w:val="left"/>
            </w:pPr>
            <w:r>
              <w:t xml:space="preserve">Torgersen</w:t>
            </w:r>
          </w:p>
        </w:tc>
        <w:tc>
          <w:p>
            <w:pPr>
              <w:pStyle w:val="Compact"/>
              <w:jc w:val="right"/>
            </w:pPr>
            <w:r>
              <w:t xml:space="preserve">39.1</w:t>
            </w:r>
          </w:p>
        </w:tc>
        <w:tc>
          <w:p>
            <w:pPr>
              <w:pStyle w:val="Compact"/>
              <w:jc w:val="right"/>
            </w:pPr>
            <w:r>
              <w:t xml:space="preserve">18.7</w:t>
            </w:r>
          </w:p>
        </w:tc>
        <w:tc>
          <w:p>
            <w:pPr>
              <w:pStyle w:val="Compact"/>
              <w:jc w:val="right"/>
            </w:pPr>
            <w:r>
              <w:t xml:space="preserve">181</w:t>
            </w:r>
          </w:p>
        </w:tc>
        <w:tc>
          <w:p>
            <w:pPr>
              <w:pStyle w:val="Compact"/>
              <w:jc w:val="right"/>
            </w:pPr>
            <w:r>
              <w:t xml:space="preserve">3750</w:t>
            </w:r>
          </w:p>
        </w:tc>
        <w:tc>
          <w:p>
            <w:pPr>
              <w:pStyle w:val="Compact"/>
              <w:jc w:val="left"/>
            </w:pPr>
            <w:r>
              <w:t xml:space="preserve">male</w:t>
            </w:r>
          </w:p>
        </w:tc>
        <w:tc>
          <w:p>
            <w:pPr>
              <w:pStyle w:val="Compact"/>
              <w:jc w:val="right"/>
            </w:pPr>
            <w:r>
              <w:t xml:space="preserve">2007</w:t>
            </w:r>
          </w:p>
        </w:tc>
      </w:tr>
      <w:tr>
        <w:tc>
          <w:p>
            <w:pPr>
              <w:pStyle w:val="Compact"/>
              <w:jc w:val="left"/>
            </w:pPr>
            <w:r>
              <w:t xml:space="preserve">Adelie</w:t>
            </w:r>
          </w:p>
        </w:tc>
        <w:tc>
          <w:p>
            <w:pPr>
              <w:pStyle w:val="Compact"/>
              <w:jc w:val="left"/>
            </w:pPr>
            <w:r>
              <w:t xml:space="preserve">Torgersen</w:t>
            </w:r>
          </w:p>
        </w:tc>
        <w:tc>
          <w:p>
            <w:pPr>
              <w:pStyle w:val="Compact"/>
              <w:jc w:val="right"/>
            </w:pPr>
            <w:r>
              <w:t xml:space="preserve">39.5</w:t>
            </w:r>
          </w:p>
        </w:tc>
        <w:tc>
          <w:p>
            <w:pPr>
              <w:pStyle w:val="Compact"/>
              <w:jc w:val="right"/>
            </w:pPr>
            <w:r>
              <w:t xml:space="preserve">17.4</w:t>
            </w:r>
          </w:p>
        </w:tc>
        <w:tc>
          <w:p>
            <w:pPr>
              <w:pStyle w:val="Compact"/>
              <w:jc w:val="right"/>
            </w:pPr>
            <w:r>
              <w:t xml:space="preserve">186</w:t>
            </w:r>
          </w:p>
        </w:tc>
        <w:tc>
          <w:p>
            <w:pPr>
              <w:pStyle w:val="Compact"/>
              <w:jc w:val="right"/>
            </w:pPr>
            <w:r>
              <w:t xml:space="preserve">3800</w:t>
            </w:r>
          </w:p>
        </w:tc>
        <w:tc>
          <w:p>
            <w:pPr>
              <w:pStyle w:val="Compact"/>
              <w:jc w:val="left"/>
            </w:pPr>
            <w:r>
              <w:t xml:space="preserve">female</w:t>
            </w:r>
          </w:p>
        </w:tc>
        <w:tc>
          <w:p>
            <w:pPr>
              <w:pStyle w:val="Compact"/>
              <w:jc w:val="right"/>
            </w:pPr>
            <w:r>
              <w:t xml:space="preserve">2007</w:t>
            </w:r>
          </w:p>
        </w:tc>
      </w:tr>
      <w:tr>
        <w:tc>
          <w:p>
            <w:pPr>
              <w:pStyle w:val="Compact"/>
              <w:jc w:val="left"/>
            </w:pPr>
            <w:r>
              <w:t xml:space="preserve">Adelie</w:t>
            </w:r>
          </w:p>
        </w:tc>
        <w:tc>
          <w:p>
            <w:pPr>
              <w:pStyle w:val="Compact"/>
              <w:jc w:val="left"/>
            </w:pPr>
            <w:r>
              <w:t xml:space="preserve">Torgersen</w:t>
            </w:r>
          </w:p>
        </w:tc>
        <w:tc>
          <w:p>
            <w:pPr>
              <w:pStyle w:val="Compact"/>
              <w:jc w:val="right"/>
            </w:pPr>
            <w:r>
              <w:t xml:space="preserve">40.3</w:t>
            </w:r>
          </w:p>
        </w:tc>
        <w:tc>
          <w:p>
            <w:pPr>
              <w:pStyle w:val="Compact"/>
              <w:jc w:val="right"/>
            </w:pPr>
            <w:r>
              <w:t xml:space="preserve">18.0</w:t>
            </w:r>
          </w:p>
        </w:tc>
        <w:tc>
          <w:p>
            <w:pPr>
              <w:pStyle w:val="Compact"/>
              <w:jc w:val="right"/>
            </w:pPr>
            <w:r>
              <w:t xml:space="preserve">195</w:t>
            </w:r>
          </w:p>
        </w:tc>
        <w:tc>
          <w:p>
            <w:pPr>
              <w:pStyle w:val="Compact"/>
              <w:jc w:val="right"/>
            </w:pPr>
            <w:r>
              <w:t xml:space="preserve">3250</w:t>
            </w:r>
          </w:p>
        </w:tc>
        <w:tc>
          <w:p>
            <w:pPr>
              <w:pStyle w:val="Compact"/>
              <w:jc w:val="left"/>
            </w:pPr>
            <w:r>
              <w:t xml:space="preserve">female</w:t>
            </w:r>
          </w:p>
        </w:tc>
        <w:tc>
          <w:p>
            <w:pPr>
              <w:pStyle w:val="Compact"/>
              <w:jc w:val="right"/>
            </w:pPr>
            <w:r>
              <w:t xml:space="preserve">2007</w:t>
            </w:r>
          </w:p>
        </w:tc>
      </w:tr>
      <w:tr>
        <w:tc>
          <w:p>
            <w:pPr>
              <w:pStyle w:val="Compact"/>
              <w:jc w:val="left"/>
            </w:pPr>
            <w:r>
              <w:t xml:space="preserve">Adelie</w:t>
            </w:r>
          </w:p>
        </w:tc>
        <w:tc>
          <w:p>
            <w:pPr>
              <w:pStyle w:val="Compact"/>
              <w:jc w:val="left"/>
            </w:pPr>
            <w:r>
              <w:t xml:space="preserve">Torgersen</w:t>
            </w:r>
          </w:p>
        </w:tc>
        <w:tc>
          <w:p>
            <w:pPr>
              <w:pStyle w:val="Compact"/>
              <w:jc w:val="right"/>
            </w:pPr>
            <w:r>
              <w:t xml:space="preserve">NA</w:t>
            </w:r>
          </w:p>
        </w:tc>
        <w:tc>
          <w:p>
            <w:pPr>
              <w:pStyle w:val="Compact"/>
              <w:jc w:val="right"/>
            </w:pPr>
            <w:r>
              <w:t xml:space="preserve">NA</w:t>
            </w:r>
          </w:p>
        </w:tc>
        <w:tc>
          <w:p>
            <w:pPr>
              <w:pStyle w:val="Compact"/>
              <w:jc w:val="right"/>
            </w:pPr>
            <w:r>
              <w:t xml:space="preserve">NA</w:t>
            </w:r>
          </w:p>
        </w:tc>
        <w:tc>
          <w:p>
            <w:pPr>
              <w:pStyle w:val="Compact"/>
              <w:jc w:val="right"/>
            </w:pPr>
            <w:r>
              <w:t xml:space="preserve">NA</w:t>
            </w:r>
          </w:p>
        </w:tc>
        <w:tc>
          <w:p>
            <w:pPr>
              <w:pStyle w:val="Compact"/>
              <w:jc w:val="left"/>
            </w:pPr>
            <w:r>
              <w:t xml:space="preserve">NA</w:t>
            </w:r>
          </w:p>
        </w:tc>
        <w:tc>
          <w:p>
            <w:pPr>
              <w:pStyle w:val="Compact"/>
              <w:jc w:val="right"/>
            </w:pPr>
            <w:r>
              <w:t xml:space="preserve">2007</w:t>
            </w:r>
          </w:p>
        </w:tc>
      </w:tr>
      <w:tr>
        <w:tc>
          <w:p>
            <w:pPr>
              <w:pStyle w:val="Compact"/>
              <w:jc w:val="left"/>
            </w:pPr>
            <w:r>
              <w:t xml:space="preserve">Adelie</w:t>
            </w:r>
          </w:p>
        </w:tc>
        <w:tc>
          <w:p>
            <w:pPr>
              <w:pStyle w:val="Compact"/>
              <w:jc w:val="left"/>
            </w:pPr>
            <w:r>
              <w:t xml:space="preserve">Torgersen</w:t>
            </w:r>
          </w:p>
        </w:tc>
        <w:tc>
          <w:p>
            <w:pPr>
              <w:pStyle w:val="Compact"/>
              <w:jc w:val="right"/>
            </w:pPr>
            <w:r>
              <w:t xml:space="preserve">36.7</w:t>
            </w:r>
          </w:p>
        </w:tc>
        <w:tc>
          <w:p>
            <w:pPr>
              <w:pStyle w:val="Compact"/>
              <w:jc w:val="right"/>
            </w:pPr>
            <w:r>
              <w:t xml:space="preserve">19.3</w:t>
            </w:r>
          </w:p>
        </w:tc>
        <w:tc>
          <w:p>
            <w:pPr>
              <w:pStyle w:val="Compact"/>
              <w:jc w:val="right"/>
            </w:pPr>
            <w:r>
              <w:t xml:space="preserve">193</w:t>
            </w:r>
          </w:p>
        </w:tc>
        <w:tc>
          <w:p>
            <w:pPr>
              <w:pStyle w:val="Compact"/>
              <w:jc w:val="right"/>
            </w:pPr>
            <w:r>
              <w:t xml:space="preserve">3450</w:t>
            </w:r>
          </w:p>
        </w:tc>
        <w:tc>
          <w:p>
            <w:pPr>
              <w:pStyle w:val="Compact"/>
              <w:jc w:val="left"/>
            </w:pPr>
            <w:r>
              <w:t xml:space="preserve">female</w:t>
            </w:r>
          </w:p>
        </w:tc>
        <w:tc>
          <w:p>
            <w:pPr>
              <w:pStyle w:val="Compact"/>
              <w:jc w:val="right"/>
            </w:pPr>
            <w:r>
              <w:t xml:space="preserve">2007</w:t>
            </w:r>
          </w:p>
        </w:tc>
      </w:tr>
      <w:tr>
        <w:tc>
          <w:p>
            <w:pPr>
              <w:pStyle w:val="Compact"/>
              <w:jc w:val="left"/>
            </w:pPr>
            <w:r>
              <w:t xml:space="preserve">Adelie</w:t>
            </w:r>
          </w:p>
        </w:tc>
        <w:tc>
          <w:p>
            <w:pPr>
              <w:pStyle w:val="Compact"/>
              <w:jc w:val="left"/>
            </w:pPr>
            <w:r>
              <w:t xml:space="preserve">Torgersen</w:t>
            </w:r>
          </w:p>
        </w:tc>
        <w:tc>
          <w:p>
            <w:pPr>
              <w:pStyle w:val="Compact"/>
              <w:jc w:val="right"/>
            </w:pPr>
            <w:r>
              <w:t xml:space="preserve">39.3</w:t>
            </w:r>
          </w:p>
        </w:tc>
        <w:tc>
          <w:p>
            <w:pPr>
              <w:pStyle w:val="Compact"/>
              <w:jc w:val="right"/>
            </w:pPr>
            <w:r>
              <w:t xml:space="preserve">20.6</w:t>
            </w:r>
          </w:p>
        </w:tc>
        <w:tc>
          <w:p>
            <w:pPr>
              <w:pStyle w:val="Compact"/>
              <w:jc w:val="right"/>
            </w:pPr>
            <w:r>
              <w:t xml:space="preserve">190</w:t>
            </w:r>
          </w:p>
        </w:tc>
        <w:tc>
          <w:p>
            <w:pPr>
              <w:pStyle w:val="Compact"/>
              <w:jc w:val="right"/>
            </w:pPr>
            <w:r>
              <w:t xml:space="preserve">3650</w:t>
            </w:r>
          </w:p>
        </w:tc>
        <w:tc>
          <w:p>
            <w:pPr>
              <w:pStyle w:val="Compact"/>
              <w:jc w:val="left"/>
            </w:pPr>
            <w:r>
              <w:t xml:space="preserve">male</w:t>
            </w:r>
          </w:p>
        </w:tc>
        <w:tc>
          <w:p>
            <w:pPr>
              <w:pStyle w:val="Compact"/>
              <w:jc w:val="right"/>
            </w:pPr>
            <w:r>
              <w:t xml:space="preserve">2007</w:t>
            </w:r>
          </w:p>
        </w:tc>
      </w:tr>
      <w:tr>
        <w:tc>
          <w:p>
            <w:pPr>
              <w:pStyle w:val="Compact"/>
              <w:jc w:val="left"/>
            </w:pPr>
            <w:r>
              <w:t xml:space="preserve">Adelie</w:t>
            </w:r>
          </w:p>
        </w:tc>
        <w:tc>
          <w:p>
            <w:pPr>
              <w:pStyle w:val="Compact"/>
              <w:jc w:val="left"/>
            </w:pPr>
            <w:r>
              <w:t xml:space="preserve">Torgersen</w:t>
            </w:r>
          </w:p>
        </w:tc>
        <w:tc>
          <w:p>
            <w:pPr>
              <w:pStyle w:val="Compact"/>
              <w:jc w:val="right"/>
            </w:pPr>
            <w:r>
              <w:t xml:space="preserve">38.9</w:t>
            </w:r>
          </w:p>
        </w:tc>
        <w:tc>
          <w:p>
            <w:pPr>
              <w:pStyle w:val="Compact"/>
              <w:jc w:val="right"/>
            </w:pPr>
            <w:r>
              <w:t xml:space="preserve">17.8</w:t>
            </w:r>
          </w:p>
        </w:tc>
        <w:tc>
          <w:p>
            <w:pPr>
              <w:pStyle w:val="Compact"/>
              <w:jc w:val="right"/>
            </w:pPr>
            <w:r>
              <w:t xml:space="preserve">181</w:t>
            </w:r>
          </w:p>
        </w:tc>
        <w:tc>
          <w:p>
            <w:pPr>
              <w:pStyle w:val="Compact"/>
              <w:jc w:val="right"/>
            </w:pPr>
            <w:r>
              <w:t xml:space="preserve">3625</w:t>
            </w:r>
          </w:p>
        </w:tc>
        <w:tc>
          <w:p>
            <w:pPr>
              <w:pStyle w:val="Compact"/>
              <w:jc w:val="left"/>
            </w:pPr>
            <w:r>
              <w:t xml:space="preserve">female</w:t>
            </w:r>
          </w:p>
        </w:tc>
        <w:tc>
          <w:p>
            <w:pPr>
              <w:pStyle w:val="Compact"/>
              <w:jc w:val="right"/>
            </w:pPr>
            <w:r>
              <w:t xml:space="preserve">2007</w:t>
            </w:r>
          </w:p>
        </w:tc>
      </w:tr>
      <w:tr>
        <w:tc>
          <w:p>
            <w:pPr>
              <w:pStyle w:val="Compact"/>
              <w:jc w:val="left"/>
            </w:pPr>
            <w:r>
              <w:t xml:space="preserve">Adelie</w:t>
            </w:r>
          </w:p>
        </w:tc>
        <w:tc>
          <w:p>
            <w:pPr>
              <w:pStyle w:val="Compact"/>
              <w:jc w:val="left"/>
            </w:pPr>
            <w:r>
              <w:t xml:space="preserve">Torgersen</w:t>
            </w:r>
          </w:p>
        </w:tc>
        <w:tc>
          <w:p>
            <w:pPr>
              <w:pStyle w:val="Compact"/>
              <w:jc w:val="right"/>
            </w:pPr>
            <w:r>
              <w:t xml:space="preserve">39.2</w:t>
            </w:r>
          </w:p>
        </w:tc>
        <w:tc>
          <w:p>
            <w:pPr>
              <w:pStyle w:val="Compact"/>
              <w:jc w:val="right"/>
            </w:pPr>
            <w:r>
              <w:t xml:space="preserve">19.6</w:t>
            </w:r>
          </w:p>
        </w:tc>
        <w:tc>
          <w:p>
            <w:pPr>
              <w:pStyle w:val="Compact"/>
              <w:jc w:val="right"/>
            </w:pPr>
            <w:r>
              <w:t xml:space="preserve">195</w:t>
            </w:r>
          </w:p>
        </w:tc>
        <w:tc>
          <w:p>
            <w:pPr>
              <w:pStyle w:val="Compact"/>
              <w:jc w:val="right"/>
            </w:pPr>
            <w:r>
              <w:t xml:space="preserve">4675</w:t>
            </w:r>
          </w:p>
        </w:tc>
        <w:tc>
          <w:p>
            <w:pPr>
              <w:pStyle w:val="Compact"/>
              <w:jc w:val="left"/>
            </w:pPr>
            <w:r>
              <w:t xml:space="preserve">male</w:t>
            </w:r>
          </w:p>
        </w:tc>
        <w:tc>
          <w:p>
            <w:pPr>
              <w:pStyle w:val="Compact"/>
              <w:jc w:val="right"/>
            </w:pPr>
            <w:r>
              <w:t xml:space="preserve">2007</w:t>
            </w:r>
          </w:p>
        </w:tc>
      </w:tr>
      <w:tr>
        <w:tc>
          <w:p>
            <w:pPr>
              <w:pStyle w:val="Compact"/>
              <w:jc w:val="left"/>
            </w:pPr>
            <w:r>
              <w:t xml:space="preserve">Adelie</w:t>
            </w:r>
          </w:p>
        </w:tc>
        <w:tc>
          <w:p>
            <w:pPr>
              <w:pStyle w:val="Compact"/>
              <w:jc w:val="left"/>
            </w:pPr>
            <w:r>
              <w:t xml:space="preserve">Torgersen</w:t>
            </w:r>
          </w:p>
        </w:tc>
        <w:tc>
          <w:p>
            <w:pPr>
              <w:pStyle w:val="Compact"/>
              <w:jc w:val="right"/>
            </w:pPr>
            <w:r>
              <w:t xml:space="preserve">34.1</w:t>
            </w:r>
          </w:p>
        </w:tc>
        <w:tc>
          <w:p>
            <w:pPr>
              <w:pStyle w:val="Compact"/>
              <w:jc w:val="right"/>
            </w:pPr>
            <w:r>
              <w:t xml:space="preserve">18.1</w:t>
            </w:r>
          </w:p>
        </w:tc>
        <w:tc>
          <w:p>
            <w:pPr>
              <w:pStyle w:val="Compact"/>
              <w:jc w:val="right"/>
            </w:pPr>
            <w:r>
              <w:t xml:space="preserve">193</w:t>
            </w:r>
          </w:p>
        </w:tc>
        <w:tc>
          <w:p>
            <w:pPr>
              <w:pStyle w:val="Compact"/>
              <w:jc w:val="right"/>
            </w:pPr>
            <w:r>
              <w:t xml:space="preserve">3475</w:t>
            </w:r>
          </w:p>
        </w:tc>
        <w:tc>
          <w:p>
            <w:pPr>
              <w:pStyle w:val="Compact"/>
              <w:jc w:val="left"/>
            </w:pPr>
            <w:r>
              <w:t xml:space="preserve">NA</w:t>
            </w:r>
          </w:p>
        </w:tc>
        <w:tc>
          <w:p>
            <w:pPr>
              <w:pStyle w:val="Compact"/>
              <w:jc w:val="right"/>
            </w:pPr>
            <w:r>
              <w:t xml:space="preserve">2007</w:t>
            </w:r>
          </w:p>
        </w:tc>
      </w:tr>
      <w:tr>
        <w:tc>
          <w:p>
            <w:pPr>
              <w:pStyle w:val="Compact"/>
              <w:jc w:val="left"/>
            </w:pPr>
            <w:r>
              <w:t xml:space="preserve">Adelie</w:t>
            </w:r>
          </w:p>
        </w:tc>
        <w:tc>
          <w:p>
            <w:pPr>
              <w:pStyle w:val="Compact"/>
              <w:jc w:val="left"/>
            </w:pPr>
            <w:r>
              <w:t xml:space="preserve">Torgersen</w:t>
            </w:r>
          </w:p>
        </w:tc>
        <w:tc>
          <w:p>
            <w:pPr>
              <w:pStyle w:val="Compact"/>
              <w:jc w:val="right"/>
            </w:pPr>
            <w:r>
              <w:t xml:space="preserve">42.0</w:t>
            </w:r>
          </w:p>
        </w:tc>
        <w:tc>
          <w:p>
            <w:pPr>
              <w:pStyle w:val="Compact"/>
              <w:jc w:val="right"/>
            </w:pPr>
            <w:r>
              <w:t xml:space="preserve">20.2</w:t>
            </w:r>
          </w:p>
        </w:tc>
        <w:tc>
          <w:p>
            <w:pPr>
              <w:pStyle w:val="Compact"/>
              <w:jc w:val="right"/>
            </w:pPr>
            <w:r>
              <w:t xml:space="preserve">190</w:t>
            </w:r>
          </w:p>
        </w:tc>
        <w:tc>
          <w:p>
            <w:pPr>
              <w:pStyle w:val="Compact"/>
              <w:jc w:val="right"/>
            </w:pPr>
            <w:r>
              <w:t xml:space="preserve">4250</w:t>
            </w:r>
          </w:p>
        </w:tc>
        <w:tc>
          <w:p>
            <w:pPr>
              <w:pStyle w:val="Compact"/>
              <w:jc w:val="left"/>
            </w:pPr>
            <w:r>
              <w:t xml:space="preserve">NA</w:t>
            </w:r>
          </w:p>
        </w:tc>
        <w:tc>
          <w:p>
            <w:pPr>
              <w:pStyle w:val="Compact"/>
              <w:jc w:val="right"/>
            </w:pPr>
            <w:r>
              <w:t xml:space="preserve">2007</w:t>
            </w:r>
          </w:p>
        </w:tc>
      </w:tr>
    </w:tbl>
    <w:p>
      <w:pPr>
        <w:pStyle w:val="Heading2"/>
      </w:pPr>
      <w:bookmarkStart w:id="23" w:name="numerical-exploration"/>
      <w:r>
        <w:t xml:space="preserve">Numerical exploration</w:t>
      </w:r>
      <w:bookmarkEnd w:id="23"/>
    </w:p>
    <w:p>
      <w:pPr>
        <w:pStyle w:val="FirstParagraph"/>
      </w:pPr>
      <w:r>
        <w:t xml:space="preserve">There are 344 penguins in the dataset, and 3 different species. The data were collected in 3 islands of the Palmer archipelago in Antarctica.</w:t>
      </w:r>
    </w:p>
    <w:p>
      <w:pPr>
        <w:pStyle w:val="BodyText"/>
      </w:pPr>
      <w:r>
        <w:t xml:space="preserve">The mean of all traits that were measured on the penguins are:</w:t>
      </w:r>
    </w:p>
    <w:p>
      <w:pPr>
        <w:pStyle w:val="SourceCode"/>
      </w:pPr>
      <w:r>
        <w:rPr>
          <w:rStyle w:val="VerbatimChar"/>
        </w:rPr>
        <w:t xml:space="preserve">## # A tibble: 3 x 6</w:t>
      </w:r>
      <w:r>
        <w:br/>
      </w:r>
      <w:r>
        <w:rPr>
          <w:rStyle w:val="VerbatimChar"/>
        </w:rPr>
        <w:t xml:space="preserve">##   species   bill_length_mm bill_depth_mm flipper_length_mm body_mass_g  year</w:t>
      </w:r>
      <w:r>
        <w:br/>
      </w:r>
      <w:r>
        <w:rPr>
          <w:rStyle w:val="VerbatimChar"/>
        </w:rPr>
        <w:t xml:space="preserve">## * &lt;fct&gt;              &lt;dbl&gt;         &lt;dbl&gt;             &lt;dbl&gt;       &lt;dbl&gt; &lt;dbl&gt;</w:t>
      </w:r>
      <w:r>
        <w:br/>
      </w:r>
      <w:r>
        <w:rPr>
          <w:rStyle w:val="VerbatimChar"/>
        </w:rPr>
        <w:t xml:space="preserve">## 1 Adelie              38.8          18.3              190.       3701. 2008.</w:t>
      </w:r>
      <w:r>
        <w:br/>
      </w:r>
      <w:r>
        <w:rPr>
          <w:rStyle w:val="VerbatimChar"/>
        </w:rPr>
        <w:t xml:space="preserve">## 2 Chinstrap           48.8          18.4              196.       3733. 2008.</w:t>
      </w:r>
      <w:r>
        <w:br/>
      </w:r>
      <w:r>
        <w:rPr>
          <w:rStyle w:val="VerbatimChar"/>
        </w:rPr>
        <w:t xml:space="preserve">## 3 Gentoo              47.5          15.0              217.       5076. 2008.</w:t>
      </w:r>
    </w:p>
    <w:p>
      <w:pPr>
        <w:pStyle w:val="Heading2"/>
      </w:pPr>
      <w:bookmarkStart w:id="24" w:name="graphical-exploration"/>
      <w:r>
        <w:t xml:space="preserve">Graphical exploration</w:t>
      </w:r>
      <w:bookmarkEnd w:id="24"/>
    </w:p>
    <w:p>
      <w:pPr>
        <w:pStyle w:val="FirstParagraph"/>
      </w:pPr>
      <w:r>
        <w:t xml:space="preserve">A histogram of body mass per species:</w:t>
      </w:r>
    </w:p>
    <w:p>
      <w:pPr>
        <w:pStyle w:val="SourceCode"/>
      </w:pPr>
      <w:r>
        <w:rPr>
          <w:rStyle w:val="NormalTok"/>
        </w:rPr>
        <w:t xml:space="preserve">penguins </w:t>
      </w:r>
      <w:r>
        <w:rPr>
          <w:rStyle w:val="OperatorTok"/>
        </w:rPr>
        <w:t xml:space="preserve">%&gt;%</w:t>
      </w:r>
      <w:r>
        <w:br/>
      </w:r>
      <w:r>
        <w:rPr>
          <w:rStyle w:val="StringTok"/>
        </w:rPr>
        <w:t xml:space="preserve">  </w:t>
      </w:r>
      <w:r>
        <w:rPr>
          <w:rStyle w:val="KeywordTok"/>
        </w:rPr>
        <w:t xml:space="preserve">ggplot</w:t>
      </w:r>
      <w:r>
        <w:rPr>
          <w:rStyle w:val="NormalTok"/>
        </w:rPr>
        <w:t xml:space="preserve">() </w:t>
      </w:r>
      <w:r>
        <w:rPr>
          <w:rStyle w:val="OperatorTok"/>
        </w:rPr>
        <w:t xml:space="preserve">+</w:t>
      </w:r>
      <w:r>
        <w:br/>
      </w:r>
      <w:r>
        <w:rPr>
          <w:rStyle w:val="StringTok"/>
        </w:rPr>
        <w:t xml:space="preserve">  </w:t>
      </w:r>
      <w:r>
        <w:rPr>
          <w:rStyle w:val="KeywordTok"/>
        </w:rPr>
        <w:t xml:space="preserve">aes</w:t>
      </w:r>
      <w:r>
        <w:rPr>
          <w:rStyle w:val="NormalTok"/>
        </w:rPr>
        <w:t xml:space="preserve">(</w:t>
      </w:r>
      <w:r>
        <w:rPr>
          <w:rStyle w:val="DataTypeTok"/>
        </w:rPr>
        <w:t xml:space="preserve">x =</w:t>
      </w:r>
      <w:r>
        <w:rPr>
          <w:rStyle w:val="NormalTok"/>
        </w:rPr>
        <w:t xml:space="preserve"> body_mass_g) </w:t>
      </w:r>
      <w:r>
        <w:rPr>
          <w:rStyle w:val="OperatorTok"/>
        </w:rPr>
        <w:t xml:space="preserve">+</w:t>
      </w:r>
      <w:r>
        <w:rPr>
          <w:rStyle w:val="StringTok"/>
        </w:rPr>
        <w:t xml:space="preserve"> </w:t>
      </w:r>
      <w:r>
        <w:br/>
      </w:r>
      <w:r>
        <w:rPr>
          <w:rStyle w:val="StringTok"/>
        </w:rPr>
        <w:t xml:space="preserve">  </w:t>
      </w:r>
      <w:r>
        <w:rPr>
          <w:rStyle w:val="KeywordTok"/>
        </w:rPr>
        <w:t xml:space="preserve">geom_histogram</w:t>
      </w:r>
      <w:r>
        <w:rPr>
          <w:rStyle w:val="NormalTok"/>
        </w:rPr>
        <w:t xml:space="preserve">(</w:t>
      </w:r>
      <w:r>
        <w:rPr>
          <w:rStyle w:val="KeywordTok"/>
        </w:rPr>
        <w:t xml:space="preserve">aes</w:t>
      </w:r>
      <w:r>
        <w:rPr>
          <w:rStyle w:val="NormalTok"/>
        </w:rPr>
        <w:t xml:space="preserve">(</w:t>
      </w:r>
      <w:r>
        <w:rPr>
          <w:rStyle w:val="DataTypeTok"/>
        </w:rPr>
        <w:t xml:space="preserve">fill =</w:t>
      </w:r>
      <w:r>
        <w:rPr>
          <w:rStyle w:val="NormalTok"/>
        </w:rPr>
        <w:t xml:space="preserve"> species), </w:t>
      </w:r>
      <w:r>
        <w:br/>
      </w:r>
      <w:r>
        <w:rPr>
          <w:rStyle w:val="NormalTok"/>
        </w:rPr>
        <w:t xml:space="preserve">                 </w:t>
      </w:r>
      <w:r>
        <w:rPr>
          <w:rStyle w:val="DataTypeTok"/>
        </w:rPr>
        <w:t xml:space="preserve">alpha =</w:t>
      </w:r>
      <w:r>
        <w:rPr>
          <w:rStyle w:val="NormalTok"/>
        </w:rPr>
        <w:t xml:space="preserve"> </w:t>
      </w:r>
      <w:r>
        <w:rPr>
          <w:rStyle w:val="FloatTok"/>
        </w:rPr>
        <w:t xml:space="preserve">0.5</w:t>
      </w:r>
      <w:r>
        <w:rPr>
          <w:rStyle w:val="NormalTok"/>
        </w:rPr>
        <w:t xml:space="preserve">, </w:t>
      </w:r>
      <w:r>
        <w:br/>
      </w:r>
      <w:r>
        <w:rPr>
          <w:rStyle w:val="NormalTok"/>
        </w:rPr>
        <w:t xml:space="preserve">                 </w:t>
      </w:r>
      <w:r>
        <w:rPr>
          <w:rStyle w:val="DataTypeTok"/>
        </w:rPr>
        <w:t xml:space="preserve">position =</w:t>
      </w:r>
      <w:r>
        <w:rPr>
          <w:rStyle w:val="NormalTok"/>
        </w:rPr>
        <w:t xml:space="preserve"> </w:t>
      </w:r>
      <w:r>
        <w:rPr>
          <w:rStyle w:val="StringTok"/>
        </w:rPr>
        <w:t xml:space="preserve">"identity"</w:t>
      </w:r>
      <w:r>
        <w:rPr>
          <w:rStyle w:val="NormalTok"/>
        </w:rPr>
        <w:t xml:space="preserve">) </w:t>
      </w:r>
      <w:r>
        <w:rPr>
          <w:rStyle w:val="OperatorTok"/>
        </w:rPr>
        <w:t xml:space="preserve">+</w:t>
      </w:r>
      <w:r>
        <w:br/>
      </w:r>
      <w:r>
        <w:rPr>
          <w:rStyle w:val="StringTok"/>
        </w:rPr>
        <w:t xml:space="preserve">  </w:t>
      </w:r>
      <w:r>
        <w:rPr>
          <w:rStyle w:val="KeywordTok"/>
        </w:rPr>
        <w:t xml:space="preserve">scale_fill_manual</w:t>
      </w:r>
      <w:r>
        <w:rPr>
          <w:rStyle w:val="NormalTok"/>
        </w:rPr>
        <w:t xml:space="preserve">(</w:t>
      </w:r>
      <w:r>
        <w:rPr>
          <w:rStyle w:val="DataTypeTok"/>
        </w:rPr>
        <w:t xml:space="preserve">values =</w:t>
      </w:r>
      <w:r>
        <w:rPr>
          <w:rStyle w:val="NormalTok"/>
        </w:rPr>
        <w:t xml:space="preserve"> </w:t>
      </w:r>
      <w:r>
        <w:rPr>
          <w:rStyle w:val="KeywordTok"/>
        </w:rPr>
        <w:t xml:space="preserve">c</w:t>
      </w:r>
      <w:r>
        <w:rPr>
          <w:rStyle w:val="NormalTok"/>
        </w:rPr>
        <w:t xml:space="preserve">(</w:t>
      </w:r>
      <w:r>
        <w:rPr>
          <w:rStyle w:val="StringTok"/>
        </w:rPr>
        <w:t xml:space="preserve">"darkorange"</w:t>
      </w:r>
      <w:r>
        <w:rPr>
          <w:rStyle w:val="NormalTok"/>
        </w:rPr>
        <w:t xml:space="preserve">,</w:t>
      </w:r>
      <w:r>
        <w:rPr>
          <w:rStyle w:val="StringTok"/>
        </w:rPr>
        <w:t xml:space="preserve">"purple"</w:t>
      </w:r>
      <w:r>
        <w:rPr>
          <w:rStyle w:val="NormalTok"/>
        </w:rPr>
        <w:t xml:space="preserve">,</w:t>
      </w:r>
      <w:r>
        <w:rPr>
          <w:rStyle w:val="StringTok"/>
        </w:rPr>
        <w:t xml:space="preserve">"cyan4"</w:t>
      </w:r>
      <w:r>
        <w:rPr>
          <w:rStyle w:val="NormalTok"/>
        </w:rPr>
        <w:t xml:space="preserve">)) </w:t>
      </w:r>
      <w:r>
        <w:rPr>
          <w:rStyle w:val="OperatorTok"/>
        </w:rPr>
        <w:t xml:space="preserve">+</w:t>
      </w:r>
      <w:r>
        <w:br/>
      </w:r>
      <w:r>
        <w:rPr>
          <w:rStyle w:val="StringTok"/>
        </w:rPr>
        <w:t xml:space="preserve">  </w:t>
      </w:r>
      <w:r>
        <w:rPr>
          <w:rStyle w:val="KeywordTok"/>
        </w:rPr>
        <w:t xml:space="preserve">theme_minimal</w:t>
      </w:r>
      <w:r>
        <w:rPr>
          <w:rStyle w:val="NormalTok"/>
        </w:rPr>
        <w:t xml:space="preserve">() </w:t>
      </w:r>
      <w:r>
        <w:rPr>
          <w:rStyle w:val="OperatorTok"/>
        </w:rPr>
        <w:t xml:space="preserve">+</w:t>
      </w:r>
      <w:r>
        <w:br/>
      </w:r>
      <w:r>
        <w:rPr>
          <w:rStyle w:val="StringTok"/>
        </w:rPr>
        <w:t xml:space="preserve">  </w:t>
      </w:r>
      <w:r>
        <w:rPr>
          <w:rStyle w:val="KeywordTok"/>
        </w:rPr>
        <w:t xml:space="preserve">labs</w:t>
      </w:r>
      <w:r>
        <w:rPr>
          <w:rStyle w:val="NormalTok"/>
        </w:rPr>
        <w:t xml:space="preserve">(</w:t>
      </w:r>
      <w:r>
        <w:rPr>
          <w:rStyle w:val="DataTypeTok"/>
        </w:rPr>
        <w:t xml:space="preserve">x =</w:t>
      </w:r>
      <w:r>
        <w:rPr>
          <w:rStyle w:val="NormalTok"/>
        </w:rPr>
        <w:t xml:space="preserve"> </w:t>
      </w:r>
      <w:r>
        <w:rPr>
          <w:rStyle w:val="StringTok"/>
        </w:rPr>
        <w:t xml:space="preserve">"Body mass (g)"</w:t>
      </w:r>
      <w:r>
        <w:rPr>
          <w:rStyle w:val="NormalTok"/>
        </w:rPr>
        <w:t xml:space="preserve">,</w:t>
      </w:r>
      <w:r>
        <w:br/>
      </w:r>
      <w:r>
        <w:rPr>
          <w:rStyle w:val="NormalTok"/>
        </w:rPr>
        <w:t xml:space="preserve">       </w:t>
      </w:r>
      <w:r>
        <w:rPr>
          <w:rStyle w:val="DataTypeTok"/>
        </w:rPr>
        <w:t xml:space="preserve">y =</w:t>
      </w:r>
      <w:r>
        <w:rPr>
          <w:rStyle w:val="NormalTok"/>
        </w:rPr>
        <w:t xml:space="preserve"> </w:t>
      </w:r>
      <w:r>
        <w:rPr>
          <w:rStyle w:val="StringTok"/>
        </w:rPr>
        <w:t xml:space="preserve">"Frequency"</w:t>
      </w:r>
      <w:r>
        <w:rPr>
          <w:rStyle w:val="NormalTok"/>
        </w:rPr>
        <w:t xml:space="preserve">,</w:t>
      </w:r>
      <w:r>
        <w:br/>
      </w:r>
      <w:r>
        <w:rPr>
          <w:rStyle w:val="NormalTok"/>
        </w:rPr>
        <w:t xml:space="preserve">       </w:t>
      </w:r>
      <w:r>
        <w:rPr>
          <w:rStyle w:val="DataTypeTok"/>
        </w:rPr>
        <w:t xml:space="preserve">title =</w:t>
      </w:r>
      <w:r>
        <w:rPr>
          <w:rStyle w:val="NormalTok"/>
        </w:rPr>
        <w:t xml:space="preserve"> </w:t>
      </w:r>
      <w:r>
        <w:rPr>
          <w:rStyle w:val="StringTok"/>
        </w:rPr>
        <w:t xml:space="preserve">"Penguin body mass"</w:t>
      </w:r>
      <w:r>
        <w:rPr>
          <w:rStyle w:val="NormalTok"/>
        </w:rPr>
        <w:t xml:space="preserve">)</w:t>
      </w:r>
    </w:p>
    <w:p>
      <w:pPr>
        <w:pStyle w:val="SourceCode"/>
      </w:pPr>
      <w:r>
        <w:rPr>
          <w:rStyle w:val="VerbatimChar"/>
        </w:rPr>
        <w:t xml:space="preserve">## Warning: Removed 2 rows containing non-finite values (stat_bin).</w:t>
      </w:r>
    </w:p>
    <w:p>
      <w:pPr>
        <w:pStyle w:val="FirstParagraph"/>
      </w:pPr>
      <w:r>
        <w:drawing>
          <wp:inline>
            <wp:extent cx="5334000" cy="4267200"/>
            <wp:effectExtent b="0" l="0" r="0" t="0"/>
            <wp:docPr descr="" title="" id="1" name="Picture"/>
            <a:graphic>
              <a:graphicData uri="http://schemas.openxmlformats.org/drawingml/2006/picture">
                <pic:pic>
                  <pic:nvPicPr>
                    <pic:cNvPr descr="3_rmarkdownsolution_files/figure-docx/unnamed-chunk-4-1.png" id="0" name="Picture"/>
                    <pic:cNvPicPr>
                      <a:picLocks noChangeArrowheads="1" noChangeAspect="1"/>
                    </pic:cNvPicPr>
                  </pic:nvPicPr>
                  <pic:blipFill>
                    <a:blip r:embed="rId25"/>
                    <a:stretch>
                      <a:fillRect/>
                    </a:stretch>
                  </pic:blipFill>
                  <pic:spPr bwMode="auto">
                    <a:xfrm>
                      <a:off x="0" y="0"/>
                      <a:ext cx="5334000" cy="4267200"/>
                    </a:xfrm>
                    <a:prstGeom prst="rect">
                      <a:avLst/>
                    </a:prstGeom>
                    <a:noFill/>
                    <a:ln w="9525">
                      <a:noFill/>
                      <a:headEnd/>
                      <a:tailEnd/>
                    </a:ln>
                  </pic:spPr>
                </pic:pic>
              </a:graphicData>
            </a:graphic>
          </wp:inline>
        </w:drawing>
      </w:r>
    </w:p>
    <w:p>
      <w:pPr>
        <w:pStyle w:val="Heading2"/>
      </w:pPr>
      <w:bookmarkStart w:id="26" w:name="the-end"/>
      <w:r>
        <w:t xml:space="preserve">The end</w:t>
      </w:r>
      <w:bookmarkEnd w:id="26"/>
    </w:p>
    <w:p>
      <w:pPr>
        <w:pStyle w:val="FirstParagraph"/>
      </w:pPr>
      <w:r>
        <w:t xml:space="preserve">The 3 species of penguins:</w:t>
      </w:r>
    </w:p>
    <w:p>
      <w:pPr>
        <w:pStyle w:val="BodyText"/>
      </w:pPr>
      <w:r>
        <w:drawing>
          <wp:inline>
            <wp:extent cx="5334000" cy="3182620"/>
            <wp:effectExtent b="0" l="0" r="0" t="0"/>
            <wp:docPr descr="" title="" id="1" name="Picture"/>
            <a:graphic>
              <a:graphicData uri="http://schemas.openxmlformats.org/drawingml/2006/picture">
                <pic:pic>
                  <pic:nvPicPr>
                    <pic:cNvPr descr="lter_penguins.png" id="0" name="Picture"/>
                    <pic:cNvPicPr>
                      <a:picLocks noChangeArrowheads="1" noChangeAspect="1"/>
                    </pic:cNvPicPr>
                  </pic:nvPicPr>
                  <pic:blipFill>
                    <a:blip r:embed="rId27"/>
                    <a:stretch>
                      <a:fillRect/>
                    </a:stretch>
                  </pic:blipFill>
                  <pic:spPr bwMode="auto">
                    <a:xfrm>
                      <a:off x="0" y="0"/>
                      <a:ext cx="5334000" cy="3182620"/>
                    </a:xfrm>
                    <a:prstGeom prst="rect">
                      <a:avLst/>
                    </a:prstGeom>
                    <a:noFill/>
                    <a:ln w="9525">
                      <a:noFill/>
                      <a:headEnd/>
                      <a:tailEnd/>
                    </a:ln>
                  </pic:spPr>
                </pic:pic>
              </a:graphicData>
            </a:graphic>
          </wp:inline>
        </w:drawing>
      </w:r>
    </w:p>
    <w:p>
      <w:pPr>
        <w:pStyle w:val="Heading2"/>
      </w:pPr>
      <w:bookmarkStart w:id="28" w:name="references"/>
      <w:r>
        <w:t xml:space="preserve">References</w:t>
      </w:r>
      <w:bookmarkEnd w:id="28"/>
    </w:p>
    <w:bookmarkStart w:id="31" w:name="refs"/>
    <w:bookmarkStart w:id="30" w:name="ref-Connors2020"/>
    <w:p>
      <w:pPr>
        <w:pStyle w:val="Bibliography"/>
      </w:pPr>
      <w:r>
        <w:t xml:space="preserve">Connors, Brendan, Michael J. Malick, Gregory T. Ruggerone, Pete Rand, Milo Adkison, James R. Irvine, Robert Campbell, and Kristen Gorman. 2020. “Climate and Competition Influence Sockeye Salmon Population Dynamics Across the Northeast Pacific Ocean.”</w:t>
      </w:r>
      <w:r>
        <w:t xml:space="preserve"> </w:t>
      </w:r>
      <w:r>
        <w:rPr>
          <w:i/>
        </w:rPr>
        <w:t xml:space="preserve">Canadian Journal of Fisheries and Aquatic Sciences</w:t>
      </w:r>
      <w:r>
        <w:t xml:space="preserve"> </w:t>
      </w:r>
      <w:r>
        <w:t xml:space="preserve">77 (6): 943–49.</w:t>
      </w:r>
      <w:r>
        <w:t xml:space="preserve"> </w:t>
      </w:r>
      <w:hyperlink r:id="rId29">
        <w:r>
          <w:rPr>
            <w:rStyle w:val="Hyperlink"/>
          </w:rPr>
          <w:t xml:space="preserve">https://doi.org/10.1139/cjfas-2019-0422</w:t>
        </w:r>
      </w:hyperlink>
      <w:r>
        <w:t xml:space="preserve">.</w:t>
      </w:r>
    </w:p>
    <w:bookmarkEnd w:id="30"/>
    <w:bookmarkEnd w:id="3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i/>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left="480" w:right="480"/>
    </w:p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shd w:val="clear" w:fill="f8f8f8"/>
    </w:pPr>
  </w:style>
  <w:style w:type="character" w:customStyle="1" w:styleId="KeywordTok">
    <w:name w:val="KeywordTok"/>
    <w:basedOn w:val="VerbatimChar"/>
    <w:rPr>
      <w:color w:val="204a87"/>
      <w:shd w:val="clear" w:fill="f8f8f8"/>
      <w:b/>
    </w:rPr>
  </w:style>
  <w:style w:type="character" w:customStyle="1" w:styleId="DataTypeTok">
    <w:name w:val="DataTypeTok"/>
    <w:basedOn w:val="VerbatimChar"/>
    <w:rPr>
      <w:color w:val="204a87"/>
      <w:shd w:val="clear" w:fill="f8f8f8"/>
    </w:rPr>
  </w:style>
  <w:style w:type="character" w:customStyle="1" w:styleId="DecValTok">
    <w:name w:val="DecValTok"/>
    <w:basedOn w:val="VerbatimChar"/>
    <w:rPr>
      <w:color w:val="0000cf"/>
      <w:shd w:val="clear" w:fill="f8f8f8"/>
    </w:rPr>
  </w:style>
  <w:style w:type="character" w:customStyle="1" w:styleId="BaseNTok">
    <w:name w:val="BaseNTok"/>
    <w:basedOn w:val="VerbatimChar"/>
    <w:rPr>
      <w:color w:val="0000cf"/>
      <w:shd w:val="clear" w:fill="f8f8f8"/>
    </w:rPr>
  </w:style>
  <w:style w:type="character" w:customStyle="1" w:styleId="FloatTok">
    <w:name w:val="FloatTok"/>
    <w:basedOn w:val="VerbatimChar"/>
    <w:rPr>
      <w:color w:val="0000cf"/>
      <w:shd w:val="clear" w:fill="f8f8f8"/>
    </w:rPr>
  </w:style>
  <w:style w:type="character" w:customStyle="1" w:styleId="ConstantTok">
    <w:name w:val="ConstantTok"/>
    <w:basedOn w:val="VerbatimChar"/>
    <w:rPr>
      <w:color w:val="000000"/>
      <w:shd w:val="clear" w:fill="f8f8f8"/>
    </w:rPr>
  </w:style>
  <w:style w:type="character" w:customStyle="1" w:styleId="CharTok">
    <w:name w:val="CharTok"/>
    <w:basedOn w:val="VerbatimChar"/>
    <w:rPr>
      <w:color w:val="4e9a06"/>
      <w:shd w:val="clear" w:fill="f8f8f8"/>
    </w:rPr>
  </w:style>
  <w:style w:type="character" w:customStyle="1" w:styleId="SpecialCharTok">
    <w:name w:val="SpecialCharTok"/>
    <w:basedOn w:val="VerbatimChar"/>
    <w:rPr>
      <w:color w:val="000000"/>
      <w:shd w:val="clear" w:fill="f8f8f8"/>
    </w:rPr>
  </w:style>
  <w:style w:type="character" w:customStyle="1" w:styleId="StringTok">
    <w:name w:val="StringTok"/>
    <w:basedOn w:val="VerbatimChar"/>
    <w:rPr>
      <w:color w:val="4e9a06"/>
      <w:shd w:val="clear" w:fill="f8f8f8"/>
    </w:rPr>
  </w:style>
  <w:style w:type="character" w:customStyle="1" w:styleId="VerbatimStringTok">
    <w:name w:val="VerbatimStringTok"/>
    <w:basedOn w:val="VerbatimChar"/>
    <w:rPr>
      <w:color w:val="4e9a06"/>
      <w:shd w:val="clear" w:fill="f8f8f8"/>
    </w:rPr>
  </w:style>
  <w:style w:type="character" w:customStyle="1" w:styleId="SpecialStringTok">
    <w:name w:val="SpecialStringTok"/>
    <w:basedOn w:val="VerbatimChar"/>
    <w:rPr>
      <w:color w:val="4e9a06"/>
      <w:shd w:val="clear" w:fill="f8f8f8"/>
    </w:rPr>
  </w:style>
  <w:style w:type="character" w:customStyle="1" w:styleId="ImportTok">
    <w:name w:val="ImportTok"/>
    <w:basedOn w:val="VerbatimChar"/>
    <w:rPr>
      <w:shd w:val="clear" w:fill="f8f8f8"/>
    </w:rPr>
  </w:style>
  <w:style w:type="character" w:customStyle="1" w:styleId="CommentTok">
    <w:name w:val="CommentTok"/>
    <w:basedOn w:val="VerbatimChar"/>
    <w:rPr>
      <w:color w:val="8f5902"/>
      <w:shd w:val="clear" w:fill="f8f8f8"/>
      <w:i/>
    </w:rPr>
  </w:style>
  <w:style w:type="character" w:customStyle="1" w:styleId="DocumentationTok">
    <w:name w:val="DocumentationTok"/>
    <w:basedOn w:val="VerbatimChar"/>
    <w:rPr>
      <w:color w:val="8f5902"/>
      <w:shd w:val="clear" w:fill="f8f8f8"/>
      <w:b/>
      <w:i/>
    </w:rPr>
  </w:style>
  <w:style w:type="character" w:customStyle="1" w:styleId="AnnotationTok">
    <w:name w:val="AnnotationTok"/>
    <w:basedOn w:val="VerbatimChar"/>
    <w:rPr>
      <w:color w:val="8f5902"/>
      <w:shd w:val="clear" w:fill="f8f8f8"/>
      <w:b/>
      <w:i/>
    </w:rPr>
  </w:style>
  <w:style w:type="character" w:customStyle="1" w:styleId="CommentVarTok">
    <w:name w:val="CommentVarTok"/>
    <w:basedOn w:val="VerbatimChar"/>
    <w:rPr>
      <w:color w:val="8f5902"/>
      <w:shd w:val="clear" w:fill="f8f8f8"/>
      <w:b/>
      <w:i/>
    </w:rPr>
  </w:style>
  <w:style w:type="character" w:customStyle="1" w:styleId="OtherTok">
    <w:name w:val="OtherTok"/>
    <w:basedOn w:val="VerbatimChar"/>
    <w:rPr>
      <w:color w:val="8f5902"/>
      <w:shd w:val="clear" w:fill="f8f8f8"/>
    </w:rPr>
  </w:style>
  <w:style w:type="character" w:customStyle="1" w:styleId="FunctionTok">
    <w:name w:val="FunctionTok"/>
    <w:basedOn w:val="VerbatimChar"/>
    <w:rPr>
      <w:color w:val="000000"/>
      <w:shd w:val="clear" w:fill="f8f8f8"/>
    </w:rPr>
  </w:style>
  <w:style w:type="character" w:customStyle="1" w:styleId="VariableTok">
    <w:name w:val="VariableTok"/>
    <w:basedOn w:val="VerbatimChar"/>
    <w:rPr>
      <w:color w:val="000000"/>
      <w:shd w:val="clear" w:fill="f8f8f8"/>
    </w:rPr>
  </w:style>
  <w:style w:type="character" w:customStyle="1" w:styleId="ControlFlowTok">
    <w:name w:val="ControlFlowTok"/>
    <w:basedOn w:val="VerbatimChar"/>
    <w:rPr>
      <w:color w:val="204a87"/>
      <w:shd w:val="clear" w:fill="f8f8f8"/>
      <w:b/>
    </w:rPr>
  </w:style>
  <w:style w:type="character" w:customStyle="1" w:styleId="OperatorTok">
    <w:name w:val="OperatorTok"/>
    <w:basedOn w:val="VerbatimChar"/>
    <w:rPr>
      <w:color w:val="ce5c00"/>
      <w:shd w:val="clear" w:fill="f8f8f8"/>
      <w:b/>
    </w:rPr>
  </w:style>
  <w:style w:type="character" w:customStyle="1" w:styleId="BuiltInTok">
    <w:name w:val="BuiltInTok"/>
    <w:basedOn w:val="VerbatimChar"/>
    <w:rPr>
      <w:shd w:val="clear" w:fill="f8f8f8"/>
    </w:rPr>
  </w:style>
  <w:style w:type="character" w:customStyle="1" w:styleId="ExtensionTok">
    <w:name w:val="ExtensionTok"/>
    <w:basedOn w:val="VerbatimChar"/>
    <w:rPr>
      <w:shd w:val="clear" w:fill="f8f8f8"/>
    </w:rPr>
  </w:style>
  <w:style w:type="character" w:customStyle="1" w:styleId="PreprocessorTok">
    <w:name w:val="PreprocessorTok"/>
    <w:basedOn w:val="VerbatimChar"/>
    <w:rPr>
      <w:color w:val="8f5902"/>
      <w:shd w:val="clear" w:fill="f8f8f8"/>
      <w:i/>
    </w:rPr>
  </w:style>
  <w:style w:type="character" w:customStyle="1" w:styleId="AttributeTok">
    <w:name w:val="AttributeTok"/>
    <w:basedOn w:val="VerbatimChar"/>
    <w:rPr>
      <w:color w:val="c4a000"/>
      <w:shd w:val="clear" w:fill="f8f8f8"/>
    </w:rPr>
  </w:style>
  <w:style w:type="character" w:customStyle="1" w:styleId="RegionMarkerTok">
    <w:name w:val="RegionMarkerTok"/>
    <w:basedOn w:val="VerbatimChar"/>
    <w:rPr>
      <w:shd w:val="clear" w:fill="f8f8f8"/>
    </w:rPr>
  </w:style>
  <w:style w:type="character" w:customStyle="1" w:styleId="InformationTok">
    <w:name w:val="InformationTok"/>
    <w:basedOn w:val="VerbatimChar"/>
    <w:rPr>
      <w:color w:val="8f5902"/>
      <w:shd w:val="clear" w:fill="f8f8f8"/>
      <w:b/>
      <w:i/>
    </w:rPr>
  </w:style>
  <w:style w:type="character" w:customStyle="1" w:styleId="WarningTok">
    <w:name w:val="WarningTok"/>
    <w:basedOn w:val="VerbatimChar"/>
    <w:rPr>
      <w:color w:val="8f5902"/>
      <w:shd w:val="clear" w:fill="f8f8f8"/>
      <w:b/>
      <w:i/>
    </w:rPr>
  </w:style>
  <w:style w:type="character" w:customStyle="1" w:styleId="AlertTok">
    <w:name w:val="AlertTok"/>
    <w:basedOn w:val="VerbatimChar"/>
    <w:rPr>
      <w:color w:val="ef2929"/>
      <w:shd w:val="clear" w:fill="f8f8f8"/>
    </w:rPr>
  </w:style>
  <w:style w:type="character" w:customStyle="1" w:styleId="ErrorTok">
    <w:name w:val="ErrorTok"/>
    <w:basedOn w:val="VerbatimChar"/>
    <w:rPr>
      <w:color w:val="a40000"/>
      <w:shd w:val="clear" w:fill="f8f8f8"/>
      <w:b/>
    </w:rPr>
  </w:style>
  <w:style w:type="character" w:customStyle="1" w:styleId="NormalTok">
    <w:name w:val="NormalTok"/>
    <w:basedOn w:val="VerbatimChar"/>
    <w:rPr>
      <w:shd w:val="clear" w:fill="f8f8f8"/>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5" Target="media/rId25.png" /><Relationship Type="http://schemas.openxmlformats.org/officeDocument/2006/relationships/image" Id="rId27" Target="media/rId27.png" /><Relationship Type="http://schemas.openxmlformats.org/officeDocument/2006/relationships/hyperlink" Id="rId29" Target="https://doi.org/10.1139/cjfas-2019-0422" TargetMode="External" /></Relationships>
</file>

<file path=word/_rels/footnotes.xml.rels><?xml version="1.0" encoding="UTF-8"?>
<Relationships xmlns="http://schemas.openxmlformats.org/package/2006/relationships"><Relationship Type="http://schemas.openxmlformats.org/officeDocument/2006/relationships/hyperlink" Id="rId29" Target="https://doi.org/10.1139/cjfas-2019-042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exploration using the palmerpenguins dataset</dc:title>
  <dc:creator>Olivier Gimenez</dc:creator>
  <cp:keywords/>
  <dcterms:created xsi:type="dcterms:W3CDTF">2021-02-26T14:20:56Z</dcterms:created>
  <dcterms:modified xsi:type="dcterms:W3CDTF">2021-02-26T14:20:56Z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mabiblio.bib</vt:lpwstr>
  </property>
  <property fmtid="{D5CDD505-2E9C-101B-9397-08002B2CF9AE}" pid="3" name="date">
    <vt:lpwstr>10/25/2020</vt:lpwstr>
  </property>
  <property fmtid="{D5CDD505-2E9C-101B-9397-08002B2CF9AE}" pid="4" name="output">
    <vt:lpwstr/>
  </property>
</Properties>
</file>